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12C07">
      <w:pPr>
        <w:pStyle w:val="2"/>
        <w:keepNext w:val="0"/>
        <w:keepLines w:val="0"/>
        <w:widowControl/>
        <w:suppressLineNumbers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信阳市住房公积金个人住房贷款业务规范</w:t>
      </w:r>
    </w:p>
    <w:p w14:paraId="0372E7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一、贷款对象和条件</w:t>
      </w:r>
    </w:p>
    <w:p w14:paraId="336B969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（一）贷款对象</w:t>
      </w:r>
    </w:p>
    <w:p w14:paraId="1A69DF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住房公积金缴存职工在购买、建造、翻建、大修自住住房时（以下简称“住房”），可申请住房公积金贷款。</w:t>
      </w:r>
    </w:p>
    <w:p w14:paraId="6A4585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（二）贷款条件</w:t>
      </w:r>
    </w:p>
    <w:p w14:paraId="2078A77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1.具有合法有效的身份证明且未超过国家法定退休年龄；</w:t>
      </w:r>
    </w:p>
    <w:p w14:paraId="557970B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2.借款申请人已按公积金缴存有关规定建立住房公积金账户，并至少应在申请贷款前6个月（高层次人才3个月）连续足额缴存住房公积金且申请贷款时账户处于正常缴存状态；</w:t>
      </w:r>
    </w:p>
    <w:p w14:paraId="6D79711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3.有稳定的收入、信用良好且有按时偿还贷款本息能力</w:t>
      </w:r>
      <w:r>
        <w:rPr>
          <w:rFonts w:hint="eastAsia" w:ascii="仿宋_GB2312" w:hAnsi="仿宋_GB2312" w:eastAsia="仿宋_GB2312" w:cs="仿宋_GB2312"/>
          <w:color w:val="000000"/>
          <w:sz w:val="32"/>
          <w:szCs w:val="32"/>
          <w:shd w:val="clear" w:fill="FFFFFF"/>
        </w:rPr>
        <w:t>；</w:t>
      </w:r>
    </w:p>
    <w:p w14:paraId="74FD14E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4.住房性质为“住宅”且有自住产权；</w:t>
      </w:r>
    </w:p>
    <w:p w14:paraId="4E240C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5.有不少于规定比例的首付款；</w:t>
      </w:r>
    </w:p>
    <w:p w14:paraId="2B8546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6.申请组合贷款的，住房公积金管理中心和银行同时发放各自贷款，贷款期限保持一致；</w:t>
      </w:r>
    </w:p>
    <w:p w14:paraId="61DFF3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7.申请个人住房“商转公”贷款的，借款申请人应为原个人住房商业贷款的房屋共有产权人和借款人，共有产权人应为原商业住房借款人的配偶，需商业贷款还款1年（含）以上。</w:t>
      </w:r>
    </w:p>
    <w:p w14:paraId="217DFDD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二、贷款种类</w:t>
      </w:r>
    </w:p>
    <w:p w14:paraId="21D72AC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（一）购买新建住房申请住房公积金个人住房贷款；</w:t>
      </w:r>
    </w:p>
    <w:p w14:paraId="2CDEA8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color w:val="000000"/>
          <w:sz w:val="32"/>
          <w:szCs w:val="32"/>
        </w:rPr>
        <w:t>购买再交易住房申请住房公积金个人住房贷款；</w:t>
      </w:r>
    </w:p>
    <w:p w14:paraId="53D6B2E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（三）建造、翻建、大修自住住房申请住房公积金个人住房贷款；</w:t>
      </w:r>
    </w:p>
    <w:p w14:paraId="36F712E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w:t>
      </w:r>
      <w:r>
        <w:rPr>
          <w:rFonts w:hint="eastAsia" w:ascii="仿宋_GB2312" w:hAnsi="仿宋_GB2312" w:eastAsia="仿宋_GB2312" w:cs="仿宋_GB2312"/>
          <w:sz w:val="32"/>
          <w:szCs w:val="32"/>
        </w:rPr>
        <w:t>购买新建住房申请</w:t>
      </w:r>
      <w:r>
        <w:rPr>
          <w:rFonts w:hint="eastAsia" w:ascii="仿宋_GB2312" w:hAnsi="仿宋_GB2312" w:eastAsia="仿宋_GB2312" w:cs="仿宋_GB2312"/>
          <w:color w:val="000000"/>
          <w:sz w:val="32"/>
          <w:szCs w:val="32"/>
        </w:rPr>
        <w:t>组合贷款；</w:t>
      </w:r>
    </w:p>
    <w:p w14:paraId="6FA5B98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（五）</w:t>
      </w:r>
      <w:r>
        <w:rPr>
          <w:rFonts w:hint="eastAsia" w:ascii="仿宋_GB2312" w:hAnsi="仿宋_GB2312" w:eastAsia="仿宋_GB2312" w:cs="仿宋_GB2312"/>
          <w:sz w:val="32"/>
          <w:szCs w:val="32"/>
        </w:rPr>
        <w:t>购买再交易住房申请</w:t>
      </w:r>
      <w:r>
        <w:rPr>
          <w:rFonts w:hint="eastAsia" w:ascii="仿宋_GB2312" w:hAnsi="仿宋_GB2312" w:eastAsia="仿宋_GB2312" w:cs="仿宋_GB2312"/>
          <w:color w:val="000000"/>
          <w:sz w:val="32"/>
          <w:szCs w:val="32"/>
        </w:rPr>
        <w:t>组合贷款；</w:t>
      </w:r>
    </w:p>
    <w:p w14:paraId="403905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（六）个人住房</w:t>
      </w:r>
      <w:r>
        <w:rPr>
          <w:rFonts w:hint="eastAsia" w:ascii="仿宋_GB2312" w:hAnsi="仿宋_GB2312" w:eastAsia="仿宋_GB2312" w:cs="仿宋_GB2312"/>
          <w:sz w:val="32"/>
          <w:szCs w:val="32"/>
        </w:rPr>
        <w:t>“商转公”贷款。</w:t>
      </w:r>
    </w:p>
    <w:p w14:paraId="485366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三、首付款比例</w:t>
      </w:r>
    </w:p>
    <w:p w14:paraId="2FB749C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（一）购买首套住房的，最低首付款比例为20%；</w:t>
      </w:r>
    </w:p>
    <w:p w14:paraId="2C9BEDA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（二）购买第二套住房的，最低首付款比例为30%；</w:t>
      </w:r>
    </w:p>
    <w:p w14:paraId="2C65B6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（三）购买配售型保障性住房的，最低首付款比例为15%。</w:t>
      </w:r>
    </w:p>
    <w:p w14:paraId="036AE67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四、最高贷款额度和贷款测算方法</w:t>
      </w:r>
    </w:p>
    <w:p w14:paraId="5368A9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（一）最高贷款额度</w:t>
      </w:r>
    </w:p>
    <w:p w14:paraId="299D69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1.单身或夫妻双方只有一方缴存住房公积金的，最高贷款额度为70万元；夫妻双方均缴存住房公积金的，最高贷款额度为100万元。</w:t>
      </w:r>
    </w:p>
    <w:p w14:paraId="1C16DD1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符合国家政策的多子女家庭，单身或夫妻双方只有一方缴存住房公积金的，在最高贷款额度基础上提高20％，即最高贷款额度不超过84万元；夫妻双方均缴存住房公积金的，在最高贷款额度基础上提高20%，即最高贷款额度不超过120万元。</w:t>
      </w:r>
    </w:p>
    <w:p w14:paraId="00313DE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引进的高层次人才，单身或夫妻双方只有一方缴存住房公积金的，在按照市住房公积金管理中心贷款核算办法测算的贷款额度基础上提高20%，但最高贷款额度不超过84万元；夫妻双方均缴存住房公积金的，在按照市住房公积金管理中心贷款核算办法测算的贷款额度基础上提高20%，但最高贷款额度不超过120万元。</w:t>
      </w:r>
    </w:p>
    <w:p w14:paraId="76AAAC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4.对购买装配式商品住房的，单身或夫妻双方只有一方缴存住房公积金的，最高贷款额度为80万元；夫妻双方均缴存住房公积金的，最高贷款额度为110万元。</w:t>
      </w:r>
    </w:p>
    <w:p w14:paraId="0377F5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（二）贷款测算方法</w:t>
      </w:r>
    </w:p>
    <w:p w14:paraId="233B2B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1.贷款额度=个人/夫妻住房公积金账户缴存余额×（16+个人/夫妻住房公积金缴存年限）。</w:t>
      </w:r>
    </w:p>
    <w:p w14:paraId="426930E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贷款额度按公式测算后，取值到千位整。</w:t>
      </w:r>
    </w:p>
    <w:p w14:paraId="4E9BA0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2.贷前6个月缴存期内申请人未办理提取业务的，</w:t>
      </w:r>
      <w:r>
        <w:rPr>
          <w:rFonts w:hint="eastAsia" w:ascii="仿宋_GB2312" w:hAnsi="仿宋_GB2312" w:eastAsia="仿宋_GB2312" w:cs="仿宋_GB2312"/>
          <w:color w:val="000000"/>
          <w:sz w:val="32"/>
          <w:szCs w:val="32"/>
          <w:shd w:val="clear" w:fill="FFFFFF"/>
        </w:rPr>
        <w:t>账户余额不足1万元的按1万元计算，其他情况以账户实际余额计算。</w:t>
      </w:r>
    </w:p>
    <w:p w14:paraId="485EB11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7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3.缴存年限取开户日期至当前缴至月份的间隔年数，不足整年的部分向上取整。</w:t>
      </w:r>
    </w:p>
    <w:p w14:paraId="132BF86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7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4.</w:t>
      </w:r>
      <w:r>
        <w:rPr>
          <w:rFonts w:hint="eastAsia" w:ascii="仿宋_GB2312" w:hAnsi="仿宋_GB2312" w:eastAsia="仿宋_GB2312" w:cs="仿宋_GB2312"/>
          <w:sz w:val="32"/>
          <w:szCs w:val="32"/>
        </w:rPr>
        <w:t>月还款额（本次申请贷款及名下其他债务）不超过家庭月收入的50%，借款人缴存住房公积金的按缴存基数的1.2倍计算；共同借款人未缴存住房公积金的，提供个人近6个月发放工资的银行流水凭证，取最低值作为收入认定依据。月收入在个人所得税起征点以上的，还需另行提供近6个月社保个人参保缴费资料或个人所得税完税凭证等佐证材料。</w:t>
      </w:r>
    </w:p>
    <w:p w14:paraId="783904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5.贷款额度核算后不满20万的，按20万计算。</w:t>
      </w:r>
    </w:p>
    <w:p w14:paraId="21A5FDB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五、贷款申请时间</w:t>
      </w:r>
    </w:p>
    <w:p w14:paraId="374B4CA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购买、建造、翻建、大修自住住房的，可凭2年内材料申请办理住房公积金个人住房贷款。</w:t>
      </w:r>
    </w:p>
    <w:p w14:paraId="416C1E8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六、贷款期限</w:t>
      </w:r>
    </w:p>
    <w:p w14:paraId="5239DD8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贷款期限最长不超过30年，且实际贷款年限不超过65周岁。</w:t>
      </w:r>
    </w:p>
    <w:p w14:paraId="0FDBD9A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七、贷款利率</w:t>
      </w:r>
    </w:p>
    <w:p w14:paraId="402A99D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（一）目前，5年以下（含5年）和5年以上首套住房公积金个人住房贷款利率分别为2.1%和2.6%；5年以下（含5年）和5年以上第二套住房公积金个人住房贷款利率分别为2.525%和3.075%。</w:t>
      </w:r>
    </w:p>
    <w:p w14:paraId="754209B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（二）按照中国人民银行公布的利率标准及相应档次利率执行，遇法定利率调整，已发放的贷款，于次年1月1日起按新利率执行，已办理贷款手续但未发放的贷款,贷款发放后直接执行新的法定利率。</w:t>
      </w:r>
    </w:p>
    <w:p w14:paraId="0825BA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八、贷款流程</w:t>
      </w:r>
    </w:p>
    <w:p w14:paraId="1416834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（一）提交申请</w:t>
      </w:r>
    </w:p>
    <w:p w14:paraId="48AA1ED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借款人向所在的市、县（区）行政审批中心住房公积金窗口提交贷款申请及相关资料；借款人在提交申请前应先做好咨询准备，了解最新政策，初步测算贷款额度。</w:t>
      </w:r>
    </w:p>
    <w:p w14:paraId="5D8E766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（二）贷款受理</w:t>
      </w:r>
    </w:p>
    <w:p w14:paraId="7CDA0DB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公积金窗口工作人员对借款人提交的资料进行审核，对符合政策的贷款申请予以受理，不符合政策的贷款申请应告知其不予受理的原因及补正方式，并将申请资料退还给借款人。</w:t>
      </w:r>
    </w:p>
    <w:p w14:paraId="19E3F06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（三）签订合同</w:t>
      </w:r>
    </w:p>
    <w:p w14:paraId="3772D65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受理通过后，管理部和借款人签订借款合同、抵押合同并完成系统的录入。</w:t>
      </w:r>
    </w:p>
    <w:p w14:paraId="5CBCE5E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（四）抵押登记</w:t>
      </w:r>
    </w:p>
    <w:p w14:paraId="6A164AB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借款人到当地不动产中心办理房产抵押登记手续。</w:t>
      </w:r>
    </w:p>
    <w:p w14:paraId="28AC762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（五）贷款审批</w:t>
      </w:r>
    </w:p>
    <w:p w14:paraId="1AB933A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住房公积金个人住房贷款实行三级审批：窗口受理后由住房公积金工作人员初审、管理部主任复审、信贷使用科终审。</w:t>
      </w:r>
    </w:p>
    <w:p w14:paraId="3A5A94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（六）贷款发放</w:t>
      </w:r>
    </w:p>
    <w:p w14:paraId="10FF61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借款人抵押登记完成后，五个工作日内完成贷款发放。</w:t>
      </w:r>
    </w:p>
    <w:p w14:paraId="682D442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九、贷款担保</w:t>
      </w:r>
    </w:p>
    <w:p w14:paraId="485F9F9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担保方式为房产抵押，借款人应以所购住房为抵押物，并办理抵押登记手续。</w:t>
      </w:r>
    </w:p>
    <w:p w14:paraId="51F57B3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十、贷款偿还</w:t>
      </w:r>
    </w:p>
    <w:p w14:paraId="26F4AB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(一）公积金贷款自发放之日起进入还款期，还款日为次月21日，遇法定节假日顺延。</w:t>
      </w:r>
    </w:p>
    <w:p w14:paraId="0BFE21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（二）借款人可以选择等额本息或等额本金还款方式按月偿还贷款本息。</w:t>
      </w:r>
    </w:p>
    <w:p w14:paraId="0B671A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借款期限1年以内的为到期一次性还本付息。</w:t>
      </w:r>
    </w:p>
    <w:p w14:paraId="7909407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（三）借款人可申请按月委托扣划住房公积金归还贷款。</w:t>
      </w:r>
    </w:p>
    <w:p w14:paraId="538ACE1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十一、贷后管理</w:t>
      </w:r>
    </w:p>
    <w:p w14:paraId="0CA8F87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（一）贷款催收管理</w:t>
      </w:r>
    </w:p>
    <w:p w14:paraId="3FC1D3C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1.贷款发生违约后，应及时开展相应催收工作，并应根据催收结果的不同情况采取相应处置措施。</w:t>
      </w:r>
    </w:p>
    <w:p w14:paraId="189D2FE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2.贷款催收管理结合贷款违约程度、借款人还款能力、还款意愿等情况，利用发送短信、拨打电话、邮寄信函、实地走访、发送律师函或提起司法诉讼等方式对借款人、担保人进行催收或追偿。</w:t>
      </w:r>
    </w:p>
    <w:p w14:paraId="36C389C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3.在贷款催收时，要形成完整的催收台账及证明材料。</w:t>
      </w:r>
    </w:p>
    <w:p w14:paraId="44F8C77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（二）贷款档案管理</w:t>
      </w:r>
    </w:p>
    <w:p w14:paraId="273AA4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1.贷款档案资料的收取录入、整理存放、保管使用等全过程工作应开展有效管理并建立管理制度。</w:t>
      </w:r>
    </w:p>
    <w:p w14:paraId="3D52BEB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2.各项贷款业务的相关业务资料及其他必要资料等贷款实体档案资料，应及时整理归档。</w:t>
      </w:r>
    </w:p>
    <w:p w14:paraId="67C7EF4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3.贷款电子档案资料管理，应确保贷款电子数据与其对应的实体档案记载信息一致。</w:t>
      </w:r>
    </w:p>
    <w:p w14:paraId="3284A6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十二、贷款所需材料</w:t>
      </w:r>
    </w:p>
    <w:p w14:paraId="19160C0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（一）购买新建住房</w:t>
      </w:r>
    </w:p>
    <w:p w14:paraId="6971A61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1.主借人</w:t>
      </w:r>
      <w:r>
        <w:rPr>
          <w:rFonts w:hint="eastAsia" w:ascii="仿宋_GB2312" w:hAnsi="仿宋_GB2312" w:eastAsia="仿宋_GB2312" w:cs="仿宋_GB2312"/>
          <w:color w:val="000000"/>
          <w:sz w:val="32"/>
          <w:szCs w:val="32"/>
        </w:rPr>
        <w:t>Ⅰ类借记卡；</w:t>
      </w:r>
    </w:p>
    <w:p w14:paraId="092EE3F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单身声明书或结婚证；</w:t>
      </w:r>
    </w:p>
    <w:p w14:paraId="5D3D777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color w:val="000000"/>
          <w:sz w:val="32"/>
          <w:szCs w:val="32"/>
        </w:rPr>
        <w:t>借款人身份证；</w:t>
      </w:r>
    </w:p>
    <w:p w14:paraId="636A561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4.房屋信息（信阳市缴存地和购房地近一个月内房屋信息查询材料）；</w:t>
      </w:r>
    </w:p>
    <w:p w14:paraId="2F7F307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5.借款人个人信用报告；</w:t>
      </w:r>
    </w:p>
    <w:p w14:paraId="16CE615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6.已备案的购房合同；</w:t>
      </w:r>
    </w:p>
    <w:p w14:paraId="0FE046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7.首付款发票。</w:t>
      </w:r>
    </w:p>
    <w:p w14:paraId="47F2CB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（二）购买再交易住房</w:t>
      </w:r>
    </w:p>
    <w:p w14:paraId="07F84FB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1.买卖双方</w:t>
      </w:r>
      <w:r>
        <w:rPr>
          <w:rFonts w:hint="eastAsia" w:ascii="仿宋_GB2312" w:hAnsi="仿宋_GB2312" w:eastAsia="仿宋_GB2312" w:cs="仿宋_GB2312"/>
          <w:color w:val="000000"/>
          <w:sz w:val="32"/>
          <w:szCs w:val="32"/>
        </w:rPr>
        <w:t>Ⅰ类借记卡；</w:t>
      </w:r>
    </w:p>
    <w:p w14:paraId="09C79F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单身声明书或结婚证；</w:t>
      </w:r>
    </w:p>
    <w:p w14:paraId="05CBE23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3.买卖双方</w:t>
      </w:r>
      <w:r>
        <w:rPr>
          <w:rFonts w:hint="eastAsia" w:ascii="仿宋_GB2312" w:hAnsi="仿宋_GB2312" w:eastAsia="仿宋_GB2312" w:cs="仿宋_GB2312"/>
          <w:color w:val="000000"/>
          <w:sz w:val="32"/>
          <w:szCs w:val="32"/>
        </w:rPr>
        <w:t>身份证；</w:t>
      </w:r>
    </w:p>
    <w:p w14:paraId="7FCB9CB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4.房屋信息（信阳市缴存地和购房地近一个月内房屋信息查询材料）；</w:t>
      </w:r>
    </w:p>
    <w:p w14:paraId="7509F27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5.借款个人信用报告；</w:t>
      </w:r>
    </w:p>
    <w:p w14:paraId="747F34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6.买卖合同；</w:t>
      </w:r>
    </w:p>
    <w:p w14:paraId="40E6DC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7.契税完税凭证及房款收据；</w:t>
      </w:r>
    </w:p>
    <w:p w14:paraId="73C56D7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8.卖方不动产权证书复印件；</w:t>
      </w:r>
    </w:p>
    <w:p w14:paraId="7080750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9.买方不动产权证书。</w:t>
      </w:r>
    </w:p>
    <w:p w14:paraId="6687C7A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（三）建造、翻建、大修自住住房</w:t>
      </w:r>
    </w:p>
    <w:p w14:paraId="49EF4D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1.主借人</w:t>
      </w:r>
      <w:r>
        <w:rPr>
          <w:rFonts w:hint="eastAsia" w:ascii="仿宋_GB2312" w:hAnsi="仿宋_GB2312" w:eastAsia="仿宋_GB2312" w:cs="仿宋_GB2312"/>
          <w:color w:val="000000"/>
          <w:sz w:val="32"/>
          <w:szCs w:val="32"/>
        </w:rPr>
        <w:t>Ⅰ</w:t>
      </w:r>
      <w:r>
        <w:rPr>
          <w:rFonts w:hint="eastAsia" w:ascii="仿宋_GB2312" w:hAnsi="仿宋_GB2312" w:eastAsia="仿宋_GB2312" w:cs="仿宋_GB2312"/>
          <w:sz w:val="32"/>
          <w:szCs w:val="32"/>
        </w:rPr>
        <w:t>类借记卡；</w:t>
      </w:r>
    </w:p>
    <w:p w14:paraId="0F9863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2.单身声明书或结婚证；</w:t>
      </w:r>
    </w:p>
    <w:p w14:paraId="558E9F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3.借款人身份证；</w:t>
      </w:r>
    </w:p>
    <w:p w14:paraId="73D8582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color w:val="000000"/>
          <w:sz w:val="32"/>
          <w:szCs w:val="32"/>
        </w:rPr>
        <w:t>房屋信息（信阳市缴存地和购房地近一个月内房屋信息查询材料）；</w:t>
      </w:r>
    </w:p>
    <w:p w14:paraId="372A3C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5.借款人个人信用报告；</w:t>
      </w:r>
    </w:p>
    <w:p w14:paraId="650A00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6.建造自住住房的，应提供建设规划许可证明材料；</w:t>
      </w:r>
    </w:p>
    <w:p w14:paraId="28B717D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7.翻建自住住房的，应提供原房屋所有权证或原房屋不动产权证书、旧房翻建许可证明材料；</w:t>
      </w:r>
    </w:p>
    <w:p w14:paraId="0A3CBA2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8.大修自住住房的，应提供房屋所有权证或不动产权证书、房屋危险性鉴定为C级或D级房屋安全鉴定报告；</w:t>
      </w:r>
    </w:p>
    <w:p w14:paraId="75CBFE9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9.建造、翻建、大修费用发票；</w:t>
      </w:r>
    </w:p>
    <w:p w14:paraId="30DCB18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10.项目工程造价预算。</w:t>
      </w:r>
    </w:p>
    <w:p w14:paraId="3634E0C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（四）购买新建住房申请组合贷款</w:t>
      </w:r>
    </w:p>
    <w:p w14:paraId="68EA172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1.主借人</w:t>
      </w:r>
      <w:r>
        <w:rPr>
          <w:rFonts w:hint="eastAsia" w:ascii="仿宋_GB2312" w:hAnsi="仿宋_GB2312" w:eastAsia="仿宋_GB2312" w:cs="仿宋_GB2312"/>
          <w:color w:val="000000"/>
          <w:sz w:val="32"/>
          <w:szCs w:val="32"/>
        </w:rPr>
        <w:t>Ⅰ类借记卡；</w:t>
      </w:r>
    </w:p>
    <w:p w14:paraId="0752CC1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单身声明书或结婚证；</w:t>
      </w:r>
    </w:p>
    <w:p w14:paraId="13DBAAB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3.借款人</w:t>
      </w:r>
      <w:r>
        <w:rPr>
          <w:rFonts w:hint="eastAsia" w:ascii="仿宋_GB2312" w:hAnsi="仿宋_GB2312" w:eastAsia="仿宋_GB2312" w:cs="仿宋_GB2312"/>
          <w:color w:val="000000"/>
          <w:sz w:val="32"/>
          <w:szCs w:val="32"/>
        </w:rPr>
        <w:t>身份证；</w:t>
      </w:r>
    </w:p>
    <w:p w14:paraId="66B3CB4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4.房屋信息（信阳市缴存地和购房地近一个月内房屋信息查询材料）；</w:t>
      </w:r>
    </w:p>
    <w:p w14:paraId="3932C90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5.借款人个人信用报告；</w:t>
      </w:r>
    </w:p>
    <w:p w14:paraId="2D1F36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6.备案的购房合同；</w:t>
      </w:r>
    </w:p>
    <w:p w14:paraId="53FED1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7.首付款发票；</w:t>
      </w:r>
    </w:p>
    <w:p w14:paraId="5BE9E43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8.公积金组合贷款受理通知书。</w:t>
      </w:r>
    </w:p>
    <w:p w14:paraId="614AF6E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（五）购买再交易住房申请组合贷款</w:t>
      </w:r>
    </w:p>
    <w:p w14:paraId="570C09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1.买卖双方</w:t>
      </w:r>
      <w:r>
        <w:rPr>
          <w:rFonts w:hint="eastAsia" w:ascii="仿宋_GB2312" w:hAnsi="仿宋_GB2312" w:eastAsia="仿宋_GB2312" w:cs="仿宋_GB2312"/>
          <w:color w:val="000000"/>
          <w:sz w:val="32"/>
          <w:szCs w:val="32"/>
        </w:rPr>
        <w:t>Ⅰ类借记卡；</w:t>
      </w:r>
    </w:p>
    <w:p w14:paraId="5750E5B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单身声明书或结婚证；</w:t>
      </w:r>
    </w:p>
    <w:p w14:paraId="5B39F57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3.借款人</w:t>
      </w:r>
      <w:r>
        <w:rPr>
          <w:rFonts w:hint="eastAsia" w:ascii="仿宋_GB2312" w:hAnsi="仿宋_GB2312" w:eastAsia="仿宋_GB2312" w:cs="仿宋_GB2312"/>
          <w:color w:val="000000"/>
          <w:sz w:val="32"/>
          <w:szCs w:val="32"/>
        </w:rPr>
        <w:t>身份证；</w:t>
      </w:r>
    </w:p>
    <w:p w14:paraId="098CCF3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4.房屋信息（信阳市缴存地和购房地近一个月内房屋信息查询材料）；</w:t>
      </w:r>
    </w:p>
    <w:p w14:paraId="16D5B8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5.借款人个人信用报告；</w:t>
      </w:r>
    </w:p>
    <w:p w14:paraId="30D14E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6.存量房买卖合同；</w:t>
      </w:r>
    </w:p>
    <w:p w14:paraId="153F1A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7.契税完税凭证及房款收据；</w:t>
      </w:r>
    </w:p>
    <w:p w14:paraId="2E3753B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8.卖方不动产权证书复印件；</w:t>
      </w:r>
    </w:p>
    <w:p w14:paraId="330DD9A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9.买方不动产权证书；</w:t>
      </w:r>
    </w:p>
    <w:p w14:paraId="179E4A9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color w:val="000000"/>
          <w:sz w:val="32"/>
          <w:szCs w:val="32"/>
        </w:rPr>
        <w:t>.个人再交易住房（二手房）公积金组合贷款受理通知书；</w:t>
      </w:r>
    </w:p>
    <w:p w14:paraId="4C7701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11.个人再交易住房公积金组合贷款申请受理单。</w:t>
      </w:r>
    </w:p>
    <w:p w14:paraId="6AD1A77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（六）个人住房“商转公”贷款</w:t>
      </w:r>
    </w:p>
    <w:p w14:paraId="6A3585B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1.主借人</w:t>
      </w:r>
      <w:r>
        <w:rPr>
          <w:rFonts w:hint="eastAsia" w:ascii="仿宋_GB2312" w:hAnsi="仿宋_GB2312" w:eastAsia="仿宋_GB2312" w:cs="仿宋_GB2312"/>
          <w:color w:val="000000"/>
          <w:sz w:val="32"/>
          <w:szCs w:val="32"/>
        </w:rPr>
        <w:t>Ⅰ类借记卡；</w:t>
      </w:r>
    </w:p>
    <w:p w14:paraId="6B51ED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单身声明书或结婚证；</w:t>
      </w:r>
    </w:p>
    <w:p w14:paraId="0B510B2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color w:val="000000"/>
          <w:sz w:val="32"/>
          <w:szCs w:val="32"/>
        </w:rPr>
        <w:t>借款人身份证；</w:t>
      </w:r>
    </w:p>
    <w:p w14:paraId="285B6D9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4.房屋信息（信阳市缴存地和购房地近一个月内房屋信息查询材料）；</w:t>
      </w:r>
    </w:p>
    <w:p w14:paraId="065472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5.借款人个人信用报告；</w:t>
      </w:r>
    </w:p>
    <w:p w14:paraId="501C014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6.原贷款银行签订的个人住房贷款合同（含借款合同、抵押合同）；</w:t>
      </w:r>
    </w:p>
    <w:p w14:paraId="4F703E8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7.原贷款银行出具的贷款余额及近一年的还款明细；</w:t>
      </w:r>
    </w:p>
    <w:p w14:paraId="2B10761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8.抵押在原贷款银行的《不动产权证书》（《房屋所有权证书》）复印件；</w:t>
      </w:r>
    </w:p>
    <w:p w14:paraId="65FA798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9.原商贷结清余额明细；</w:t>
      </w:r>
    </w:p>
    <w:p w14:paraId="0D4B847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10.已办理原商贷住房的《不动产权证书》（《房屋所有权证书》）原件；</w:t>
      </w:r>
    </w:p>
    <w:p w14:paraId="0963A0E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11.信阳市“商转公”贷款预审告知书。</w:t>
      </w:r>
    </w:p>
    <w:p w14:paraId="23D7600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十三、贷款限制情形</w:t>
      </w:r>
    </w:p>
    <w:p w14:paraId="6E93A4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1.申请贷款是第三套及以上住房的（农村宅基地上的住宅不计入住房套数）；</w:t>
      </w:r>
    </w:p>
    <w:p w14:paraId="1D2E1BD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2.不能正常办理抵押登记的；</w:t>
      </w:r>
    </w:p>
    <w:p w14:paraId="7408210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3.近三年内连续逾期3期或累计逾期6期、呆账或列入失信被执行人名单等情形；</w:t>
      </w:r>
    </w:p>
    <w:p w14:paraId="48745CA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4.有尚未结清的住房公积金贷款；</w:t>
      </w:r>
    </w:p>
    <w:p w14:paraId="4AC84E5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5.组合贷款中的商贷部分不得申请“商转公”贷款。</w:t>
      </w:r>
    </w:p>
    <w:p w14:paraId="272D70F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十四、材料减免</w:t>
      </w:r>
    </w:p>
    <w:p w14:paraId="1DB8E28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（一）贷款</w:t>
      </w:r>
      <w:r>
        <w:rPr>
          <w:rFonts w:hint="eastAsia" w:ascii="仿宋_GB2312" w:hAnsi="仿宋_GB2312" w:eastAsia="仿宋_GB2312" w:cs="仿宋_GB2312"/>
          <w:color w:val="000000"/>
          <w:sz w:val="32"/>
          <w:szCs w:val="32"/>
        </w:rPr>
        <w:t>材料可通过数据共享的（如，婚姻信息、房产信息、购房合同等），不再提供。</w:t>
      </w:r>
    </w:p>
    <w:p w14:paraId="53040EC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（二）异地缴存职工在我市购房申请住房公积金个人住房贷款，通过“亮码可办”查询《住房公积金业务办理个人信息表》的，不再提供缴存证明和缴存明细，需在我市确定一名还款联系人</w:t>
      </w:r>
      <w:r>
        <w:rPr>
          <w:rFonts w:hint="eastAsia" w:ascii="仿宋_GB2312" w:hAnsi="仿宋_GB2312" w:eastAsia="仿宋_GB2312" w:cs="仿宋_GB2312"/>
          <w:color w:val="000000"/>
          <w:sz w:val="32"/>
          <w:szCs w:val="32"/>
        </w:rPr>
        <w:t>。</w:t>
      </w:r>
    </w:p>
    <w:p w14:paraId="08C8F5F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十五、贷款变更材料</w:t>
      </w:r>
    </w:p>
    <w:p w14:paraId="3873BA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（一）提前还款</w:t>
      </w:r>
    </w:p>
    <w:p w14:paraId="0C2C5A0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借款人身份证。</w:t>
      </w:r>
    </w:p>
    <w:p w14:paraId="5BC6983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（二）还款账户变更</w:t>
      </w:r>
    </w:p>
    <w:p w14:paraId="6F26475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1.申请人身份证；</w:t>
      </w:r>
    </w:p>
    <w:p w14:paraId="2CAC15A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2.申请人Ⅰ类借记卡；</w:t>
      </w:r>
    </w:p>
    <w:p w14:paraId="3513AE5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3.申请人需去</w:t>
      </w:r>
      <w:r>
        <w:rPr>
          <w:rFonts w:hint="eastAsia" w:ascii="仿宋_GB2312" w:hAnsi="仿宋_GB2312" w:eastAsia="仿宋_GB2312" w:cs="仿宋_GB2312"/>
          <w:color w:val="000000"/>
          <w:sz w:val="32"/>
          <w:szCs w:val="32"/>
        </w:rPr>
        <w:t>银行重新签约还贷业务。</w:t>
      </w:r>
    </w:p>
    <w:p w14:paraId="688527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（三）还款方式变更</w:t>
      </w:r>
    </w:p>
    <w:p w14:paraId="1120D1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借款人</w:t>
      </w:r>
      <w:r>
        <w:rPr>
          <w:rFonts w:hint="eastAsia" w:ascii="仿宋_GB2312" w:hAnsi="仿宋_GB2312" w:eastAsia="仿宋_GB2312" w:cs="仿宋_GB2312"/>
          <w:color w:val="000000"/>
          <w:sz w:val="32"/>
          <w:szCs w:val="32"/>
        </w:rPr>
        <w:t>身份证。</w:t>
      </w:r>
    </w:p>
    <w:p w14:paraId="5B967D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（四）缩短贷款期限</w:t>
      </w:r>
    </w:p>
    <w:p w14:paraId="7107A2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借款人</w:t>
      </w:r>
      <w:r>
        <w:rPr>
          <w:rFonts w:hint="eastAsia" w:ascii="仿宋_GB2312" w:hAnsi="仿宋_GB2312" w:eastAsia="仿宋_GB2312" w:cs="仿宋_GB2312"/>
          <w:color w:val="000000"/>
          <w:sz w:val="32"/>
          <w:szCs w:val="32"/>
        </w:rPr>
        <w:t>身份证。</w:t>
      </w:r>
    </w:p>
    <w:p w14:paraId="0ED52C3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（五）增加共同借款人</w:t>
      </w:r>
    </w:p>
    <w:p w14:paraId="092AB38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sz w:val="32"/>
          <w:szCs w:val="32"/>
        </w:rPr>
        <w:t>借款人</w:t>
      </w:r>
      <w:r>
        <w:rPr>
          <w:rFonts w:hint="eastAsia" w:ascii="仿宋_GB2312" w:hAnsi="仿宋_GB2312" w:eastAsia="仿宋_GB2312" w:cs="仿宋_GB2312"/>
          <w:color w:val="000000"/>
          <w:sz w:val="32"/>
          <w:szCs w:val="32"/>
        </w:rPr>
        <w:t>身份证；</w:t>
      </w:r>
    </w:p>
    <w:p w14:paraId="59767C3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2.结婚证。</w:t>
      </w:r>
    </w:p>
    <w:p w14:paraId="44A64A1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（六）冲还贷签约</w:t>
      </w:r>
    </w:p>
    <w:p w14:paraId="559BB0D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借款人身份证。</w:t>
      </w:r>
    </w:p>
    <w:p w14:paraId="33BAF0A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十六、办理渠道</w:t>
      </w:r>
    </w:p>
    <w:p w14:paraId="3FF5F83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（一）线下办理</w:t>
      </w:r>
    </w:p>
    <w:p w14:paraId="5FC8E82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市、县（区）政务服务中心住房公积金窗口申请办理。</w:t>
      </w:r>
    </w:p>
    <w:p w14:paraId="66C733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（二）线上办理</w:t>
      </w:r>
    </w:p>
    <w:p w14:paraId="756A56F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购买新建住房申请住房公积金个人住房贷款、</w:t>
      </w:r>
      <w:r>
        <w:rPr>
          <w:rFonts w:hint="eastAsia" w:ascii="仿宋_GB2312" w:hAnsi="仿宋_GB2312" w:eastAsia="仿宋_GB2312" w:cs="仿宋_GB2312"/>
          <w:color w:val="000000"/>
          <w:sz w:val="32"/>
          <w:szCs w:val="32"/>
        </w:rPr>
        <w:t>购买二手住房申请住房公积金个人住房贷款可在河南政务服务网“高效办成一件事”专区申请办理。</w:t>
      </w:r>
    </w:p>
    <w:p w14:paraId="26F4EE7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color w:val="000000"/>
          <w:sz w:val="32"/>
          <w:szCs w:val="32"/>
        </w:rPr>
        <w:t>十七、服务要求</w:t>
      </w:r>
    </w:p>
    <w:p w14:paraId="2EFBF4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（一）向社会公开住房公积金贷款条件、办理程序、申请受理地点及方式；</w:t>
      </w:r>
    </w:p>
    <w:p w14:paraId="630E364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（二）通过服务窗口、热线电话或网络服务平台等提供业务咨询服务；</w:t>
      </w:r>
    </w:p>
    <w:p w14:paraId="45EF54B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（三）对符合申请贷款政策的一次性办理，对不符合申请贷款政策的一次性告知。</w:t>
      </w:r>
    </w:p>
    <w:p w14:paraId="0A6D3EB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color w:val="000000"/>
          <w:sz w:val="32"/>
          <w:szCs w:val="32"/>
        </w:rPr>
        <w:t>十八、</w:t>
      </w:r>
      <w:bookmarkStart w:id="0" w:name="_GoBack"/>
      <w:bookmarkEnd w:id="0"/>
      <w:r>
        <w:rPr>
          <w:rFonts w:hint="eastAsia" w:ascii="黑体" w:hAnsi="黑体" w:eastAsia="黑体" w:cs="黑体"/>
          <w:b/>
          <w:bCs/>
          <w:color w:val="000000"/>
          <w:sz w:val="32"/>
          <w:szCs w:val="32"/>
        </w:rPr>
        <w:t>风险控制</w:t>
      </w:r>
    </w:p>
    <w:p w14:paraId="221AD1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（一）在贷款业务受理审批过程中，要审查贷款资格、贷款业务材料的真实性和完整性。</w:t>
      </w:r>
    </w:p>
    <w:p w14:paraId="67635BD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（二）通过人工核查、信息联网等方式核实贷款信息、材料的真实性。</w:t>
      </w:r>
    </w:p>
    <w:p w14:paraId="19AF1BED">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821B2F"/>
    <w:rsid w:val="77821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2026-07-21T08:14:00Z</dcterms:created>
  <dc:creator>小鱼飞飞</dc:creator>
  <cp:lastModifiedBy>小鱼飞飞</cp:lastModifiedBy>
  <dcterms:modified xsi:type="dcterms:W3CDTF">2026-07-21T08:20:15Z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3D513F1D687743BD908D0977C7EE0B57_11</vt:lpwstr>
  </property>
  <property fmtid="{D5CDD505-2E9C-101B-9397-08002B2CF9AE}" pid="4" name="KSOTemplateDocerSaveRecord">
    <vt:lpwstr>eyJoZGlkIjoiYjRjZTRiNTZkYmQ4ODJjNWU3MDU0OWNlOTRmZDY1ZjUiLCJ1c2VySWQiOiIyOTEyMDM5NDUifQ==</vt:lpwstr>
  </property>
</Properties>
</file>